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  <w:t>​</w:t>
      </w: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t>一、公司介绍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招商银行信用卡中心创建于2001年12月，隶属招商银行总行，总部设在上海。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招商银行信用卡成都营运中心成立于2007年8月，是信用卡中心实施“多点运营，互为支援”战略决策后建立的第一家异地营运中心。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我们以金融为内核、以科技为手段，为提升客户体验、保卫银行资产而坚定不移地拼搏。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改变，是我们的DNA！有梦想愿付出的你，是否愿意加入我们？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这里有最像大学的企业校园、轻松活泼的职场氛围、开放透明的晋升机制、富有竞争的薪酬福利、精彩纷呈的文体活动、实惠美味的员工食堂、方便快捷的班车服务、干净舒适的园区宿舍……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我们一直在寻找，拥有相同DNA的你~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68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t>工作地址：成都市高新区益州大道1555号招商银行金融后台服务中心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68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68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t>二、招聘岗位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t>资产管理岗（招聘人数：20人）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年9-16W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岗位职责：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(1)通过电话沟通促进信用卡逾期账款回收（无需外访）；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(2)及时更新、补充持卡人基本资料，确保与客户联系顺畅；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(3)对信用卡信贷风险进行管理，减少银行不良资产损失；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(4)引导客户根据自身情况合理使用信用卡。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任职条件：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(1)全日制本科及以上学历，专业不限；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182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  <w:t>(2)普通话标准，具有较强的沟通表达能力。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F7EAD"/>
    <w:rsid w:val="2A4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2023-11-28T09:49:00Z</dcterms:created>
  <dc:creator>test81</dc:creator>
  <cp:lastModifiedBy>test81</cp:lastModifiedBy>
  <dcterms:modified xsi:type="dcterms:W3CDTF">2023-11-28T09:49:18Z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FA588D5F0D654CE282A44A69009D70EB</vt:lpwstr>
  </property>
</Properties>
</file>